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4CF2CD66" w:rsidR="00A70556" w:rsidRDefault="005A0DE4" w:rsidP="0034573D">
            <w:pPr>
              <w:spacing w:after="0" w:line="276" w:lineRule="auto"/>
            </w:pPr>
            <w:r w:rsidRPr="007C1A8E">
              <w:t>Programa Nacional de Inglés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5A0DE4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3E5773A0" w:rsidR="005A0DE4" w:rsidRPr="004B0FA0" w:rsidRDefault="005A0DE4" w:rsidP="005A0DE4">
            <w:pPr>
              <w:spacing w:after="0" w:line="276" w:lineRule="auto"/>
              <w:jc w:val="center"/>
              <w:rPr>
                <w:b/>
                <w:bCs/>
              </w:rPr>
            </w:pPr>
            <w:r w:rsidRPr="00AA4054">
              <w:t>22/03/2023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3BFB8EE7" w:rsidR="005A0DE4" w:rsidRPr="00A70556" w:rsidRDefault="005A0DE4" w:rsidP="005A0DE4">
            <w:pPr>
              <w:spacing w:after="0" w:line="276" w:lineRule="auto"/>
              <w:jc w:val="center"/>
              <w:rPr>
                <w:b/>
                <w:bCs/>
              </w:rPr>
            </w:pPr>
            <w:r w:rsidRPr="00AA4054">
              <w:t>31/07/2023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5A0DE4" w14:paraId="37454C6A" w14:textId="77777777" w:rsidTr="00E06043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78C4F704" w14:textId="3A76B0BC" w:rsidR="009F4211" w:rsidRPr="005A0DE4" w:rsidRDefault="005A0DE4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5A0DE4">
              <w:t>Psic Gabriela Soto Miller, Responsable del SIGED Sinaloa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3E9F1678" w14:textId="184328FD" w:rsidR="00B920F2" w:rsidRDefault="005A0DE4" w:rsidP="00521401">
      <w:pPr>
        <w:pStyle w:val="Prrafodelista"/>
        <w:spacing w:after="0" w:line="276" w:lineRule="auto"/>
        <w:ind w:left="142"/>
        <w:jc w:val="both"/>
      </w:pPr>
      <w:r w:rsidRPr="007C1A8E">
        <w:t xml:space="preserve">Evaluar la consistencia y orientación a resultados del programa S045 Programa Nacional de Inglés </w:t>
      </w:r>
      <w:r w:rsidRPr="00FD455C">
        <w:t xml:space="preserve">en su ejercicio fiscal </w:t>
      </w:r>
      <w:r>
        <w:t>2022</w:t>
      </w:r>
      <w:r w:rsidRPr="00FD455C">
        <w:t xml:space="preserve">, </w:t>
      </w:r>
      <w:r w:rsidRPr="000F3F9D">
        <w:t>con la finalidad de proveer información que retroalimente su diseño, gestión y resultados.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2C1A410A" w14:textId="77777777" w:rsidR="005A0DE4" w:rsidRDefault="005A0DE4" w:rsidP="005A0DE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lógica y congruencia en el diseño del programa, su vinculación con la planeación sectorial, estatal y/o nacional, la consistencia entre el diseño y la normatividad aplicable, así como las posibles complementariedades y/o coincidencias con otros programas federales.</w:t>
      </w:r>
    </w:p>
    <w:p w14:paraId="063DE47E" w14:textId="77777777" w:rsidR="005A0DE4" w:rsidRDefault="005A0DE4" w:rsidP="005A0DE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si el programa cuenta con instrumentos de planeación y orientación hacia resultados.</w:t>
      </w:r>
    </w:p>
    <w:p w14:paraId="0F7370AC" w14:textId="77777777" w:rsidR="005A0DE4" w:rsidRDefault="005A0DE4" w:rsidP="005A0DE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Examinar si el programa ha definido una estrategia de cobertura de mediano y de largo plazo y los avances presentados en el ejercicio fiscal evaluado.</w:t>
      </w:r>
    </w:p>
    <w:p w14:paraId="5AB6211E" w14:textId="77777777" w:rsidR="005A0DE4" w:rsidRDefault="005A0DE4" w:rsidP="005A0DE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los principales procesos establecidos en las ROP o en la normatividad aplicable; así como los sistemas de información con los que cuenta el programa y sus mecanismos de rendición de cuentas.</w:t>
      </w:r>
    </w:p>
    <w:p w14:paraId="1821634D" w14:textId="77777777" w:rsidR="005A0DE4" w:rsidRDefault="005A0DE4" w:rsidP="005A0DE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si el programa cuenta con instrumentos que le permitan recabar información para medir el grado de satisfacción de los beneficiarios del programa y sus resultados.</w:t>
      </w:r>
    </w:p>
    <w:p w14:paraId="2CCD5C65" w14:textId="53EB4DEC" w:rsidR="009B7088" w:rsidRDefault="005A0DE4" w:rsidP="005A0DE4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Examinar los resultados del programa respecto a la atención del problema para el que fue creado.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49B527A6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5A0DE4">
        <w:t xml:space="preserve">Trabajo de escritorio, mediante el cumplimiento de los Términos de Referencia para la Evaluación </w:t>
      </w:r>
      <w:r w:rsidR="0034573D" w:rsidRPr="005A0DE4">
        <w:t>de Consistencia y Resultados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5A0DE4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5A0DE4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A0DE4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A0DE4" w:rsidRDefault="00581B4A" w:rsidP="00090637">
            <w:pPr>
              <w:spacing w:after="0" w:line="276" w:lineRule="auto"/>
              <w:jc w:val="center"/>
            </w:pPr>
            <w:r w:rsidRPr="005A0DE4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A0DE4" w:rsidRDefault="00581B4A" w:rsidP="00090637">
            <w:pPr>
              <w:spacing w:after="0" w:line="276" w:lineRule="auto"/>
              <w:jc w:val="center"/>
            </w:pPr>
            <w:r w:rsidRPr="005A0DE4">
              <w:t>Esquema de la Evaluación</w:t>
            </w:r>
          </w:p>
          <w:p w14:paraId="635641E2" w14:textId="4A2E2A15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0DE4">
              <w:t>d</w:t>
            </w:r>
            <w:r w:rsidR="0034573D" w:rsidRPr="005A0DE4">
              <w:t>e Consistencia y Resultados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6C0A3766" w14:textId="77777777" w:rsidR="005A0DE4" w:rsidRDefault="005A0DE4" w:rsidP="00E22D69">
      <w:pPr>
        <w:spacing w:line="240" w:lineRule="auto"/>
        <w:ind w:left="708"/>
        <w:jc w:val="both"/>
      </w:pPr>
      <w:r>
        <w:t xml:space="preserve">El Programa </w:t>
      </w:r>
      <w:r w:rsidRPr="00E243EC">
        <w:t xml:space="preserve">S045 </w:t>
      </w:r>
      <w:r>
        <w:t>denominado “</w:t>
      </w:r>
      <w:r w:rsidRPr="00E243EC">
        <w:t xml:space="preserve">Programa Nacional </w:t>
      </w:r>
      <w:r>
        <w:t>d</w:t>
      </w:r>
      <w:r w:rsidRPr="00E243EC">
        <w:t>e Inglés</w:t>
      </w:r>
      <w:r>
        <w:t xml:space="preserve">”, tiene como objetivo general el </w:t>
      </w:r>
      <w:r w:rsidRPr="000F1CD9">
        <w:t>Contribuir a que las escuelas públicas de educación básica, seleccionadas por las Autoridades Educativas Locales (AEL) fortalezcan sus capacidades técnicas y pedagógicas para la enseñanza y aprendizaje del idioma inglés.</w:t>
      </w:r>
    </w:p>
    <w:p w14:paraId="5EFC31F9" w14:textId="77777777" w:rsidR="005A0DE4" w:rsidRDefault="005A0DE4" w:rsidP="00E22D69">
      <w:pPr>
        <w:spacing w:line="240" w:lineRule="auto"/>
        <w:ind w:left="708"/>
      </w:pPr>
      <w:r>
        <w:t>Sus objetivos específicos son los siguientes:</w:t>
      </w:r>
    </w:p>
    <w:p w14:paraId="0C160948" w14:textId="77777777" w:rsidR="005A0DE4" w:rsidRDefault="005A0DE4" w:rsidP="00E22D69">
      <w:pPr>
        <w:pStyle w:val="Prrafodelista"/>
        <w:numPr>
          <w:ilvl w:val="0"/>
          <w:numId w:val="31"/>
        </w:numPr>
        <w:spacing w:after="200" w:line="240" w:lineRule="auto"/>
        <w:ind w:left="1068"/>
        <w:jc w:val="both"/>
      </w:pPr>
      <w:r w:rsidRPr="00725683">
        <w:t>Apoyar mediante la certificación nacional o internacional en el dominio del idioma inglés de educandos de sexto grado de primaria y tercer grado de secundaria, al logro de perfil de egreso en la educación básica.</w:t>
      </w:r>
    </w:p>
    <w:p w14:paraId="446ED13E" w14:textId="77777777" w:rsidR="005A0DE4" w:rsidRDefault="005A0DE4" w:rsidP="00E22D69">
      <w:pPr>
        <w:pStyle w:val="Prrafodelista"/>
        <w:numPr>
          <w:ilvl w:val="0"/>
          <w:numId w:val="31"/>
        </w:numPr>
        <w:spacing w:after="200" w:line="240" w:lineRule="auto"/>
        <w:ind w:left="1068"/>
        <w:jc w:val="both"/>
      </w:pPr>
      <w:r w:rsidRPr="00725683">
        <w:t>Apoyar el fortalecimiento académico y/o en su caso certificación académica nacional o internacional de los/as docentes y asesores/as externos/as especializados/as en el dominio de una lengua extranjera (inglés), así como su certificación nacional o internacional de sus competencias didácticas en la enseñanza en las escuelas públicas de educación básica participantes en el PRONI.</w:t>
      </w:r>
    </w:p>
    <w:p w14:paraId="6A5E194D" w14:textId="77777777" w:rsidR="005A0DE4" w:rsidRDefault="005A0DE4" w:rsidP="00E22D69">
      <w:pPr>
        <w:pStyle w:val="Prrafodelista"/>
        <w:numPr>
          <w:ilvl w:val="0"/>
          <w:numId w:val="31"/>
        </w:numPr>
        <w:spacing w:after="200" w:line="240" w:lineRule="auto"/>
        <w:ind w:left="1068"/>
        <w:jc w:val="both"/>
      </w:pPr>
      <w:r w:rsidRPr="00725683">
        <w:t>Elaborar recursos didácticos para fortalecer el desarrollo de competencias en la enseñanza/aprendizaje del idioma inglés en los docentes y/o AEE y educandos en las escuelas públicas de educación básica.</w:t>
      </w:r>
    </w:p>
    <w:p w14:paraId="36FDA0C0" w14:textId="77777777" w:rsidR="005A0DE4" w:rsidRDefault="005A0DE4" w:rsidP="00E22D69">
      <w:pPr>
        <w:pStyle w:val="Prrafodelista"/>
        <w:numPr>
          <w:ilvl w:val="0"/>
          <w:numId w:val="31"/>
        </w:numPr>
        <w:spacing w:after="200" w:line="240" w:lineRule="auto"/>
        <w:ind w:left="1068"/>
        <w:jc w:val="both"/>
      </w:pPr>
      <w:r w:rsidRPr="00725683">
        <w:t>Promover el uso de la Plataforma tecnológica en las escuelas de preescolar, primaria y secundaria para apoyar las escuelas atendidas por el PRONI, y en su caso ampliar la cobertura, con el propósito de fortalecer la enseñanza y aprendizaje del idioma inglés, apoyándolas con equidad y considerando este recurso como una acción prioritaria ante contingencias que afecten o pongan en riesgo el servicio educativo en las escuelas.</w:t>
      </w:r>
    </w:p>
    <w:p w14:paraId="3B0CB04E" w14:textId="77777777" w:rsidR="005A0DE4" w:rsidRDefault="005A0DE4" w:rsidP="00E22D69">
      <w:pPr>
        <w:spacing w:line="240" w:lineRule="auto"/>
        <w:ind w:left="708"/>
      </w:pPr>
      <w:r>
        <w:t>Lo anterior, se realiza a través de las siguientes actividades:</w:t>
      </w:r>
    </w:p>
    <w:p w14:paraId="70D46FE8" w14:textId="77777777" w:rsidR="005A0DE4" w:rsidRDefault="005A0DE4" w:rsidP="00E22D69">
      <w:pPr>
        <w:pStyle w:val="Prrafodelista"/>
        <w:numPr>
          <w:ilvl w:val="0"/>
          <w:numId w:val="32"/>
        </w:numPr>
        <w:spacing w:after="200" w:line="240" w:lineRule="auto"/>
        <w:ind w:left="1068"/>
        <w:jc w:val="both"/>
      </w:pPr>
      <w:r w:rsidRPr="00725683">
        <w:t>Seleccionar asesores externos especializados</w:t>
      </w:r>
      <w:r>
        <w:t>.</w:t>
      </w:r>
    </w:p>
    <w:p w14:paraId="20D613BD" w14:textId="77777777" w:rsidR="005A0DE4" w:rsidRDefault="005A0DE4" w:rsidP="00E22D69">
      <w:pPr>
        <w:pStyle w:val="Prrafodelista"/>
        <w:numPr>
          <w:ilvl w:val="0"/>
          <w:numId w:val="32"/>
        </w:numPr>
        <w:spacing w:after="200" w:line="240" w:lineRule="auto"/>
        <w:ind w:left="1068"/>
        <w:jc w:val="both"/>
      </w:pPr>
      <w:r w:rsidRPr="00725683">
        <w:t>Asignar a los asesores y docentes a las escuelas beneficiadas con el PRONI</w:t>
      </w:r>
      <w:r>
        <w:t>.</w:t>
      </w:r>
    </w:p>
    <w:p w14:paraId="4FC00842" w14:textId="77777777" w:rsidR="005A0DE4" w:rsidRDefault="005A0DE4" w:rsidP="00E22D69">
      <w:pPr>
        <w:pStyle w:val="Prrafodelista"/>
        <w:numPr>
          <w:ilvl w:val="0"/>
          <w:numId w:val="32"/>
        </w:numPr>
        <w:spacing w:after="200" w:line="240" w:lineRule="auto"/>
        <w:ind w:left="1068"/>
        <w:jc w:val="both"/>
      </w:pPr>
      <w:r w:rsidRPr="00725683">
        <w:t>Capacitación Apoyo económico a asesores externos especializados</w:t>
      </w:r>
      <w:r>
        <w:t>.</w:t>
      </w:r>
    </w:p>
    <w:p w14:paraId="1509BA93" w14:textId="77777777" w:rsidR="005A0DE4" w:rsidRDefault="005A0DE4" w:rsidP="00E22D69">
      <w:pPr>
        <w:pStyle w:val="Prrafodelista"/>
        <w:numPr>
          <w:ilvl w:val="0"/>
          <w:numId w:val="32"/>
        </w:numPr>
        <w:spacing w:after="200" w:line="240" w:lineRule="auto"/>
        <w:ind w:left="1068"/>
        <w:jc w:val="both"/>
      </w:pPr>
      <w:r w:rsidRPr="00725683">
        <w:t>Adquisición de material didáctico y/o libros de apoyo</w:t>
      </w:r>
      <w:r>
        <w:t>.</w:t>
      </w:r>
    </w:p>
    <w:p w14:paraId="76A64F9A" w14:textId="314750C7" w:rsidR="00113BCD" w:rsidRPr="002F6A18" w:rsidRDefault="005A0DE4" w:rsidP="00E22D69">
      <w:pPr>
        <w:spacing w:line="240" w:lineRule="auto"/>
        <w:ind w:left="708"/>
        <w:jc w:val="both"/>
      </w:pPr>
      <w:r>
        <w:t xml:space="preserve">El problema público o necesidad que se pretende atender a través de dicho programa son los </w:t>
      </w:r>
      <w:r w:rsidRPr="00725683">
        <w:t>Alumnos en escuelas públicas de preescolar y primaria sin acceso al aprendizaje del idioma inglés.</w:t>
      </w:r>
      <w:r>
        <w:t xml:space="preserve"> Por consecuente, se pretende apoyar a través de la p</w:t>
      </w:r>
      <w:r w:rsidRPr="00725683">
        <w:t>restación de servicios de personal externo, que participa frente a grupo asesorando a educandos con clases de inglés</w:t>
      </w:r>
      <w:r>
        <w:t>, la c</w:t>
      </w:r>
      <w:r w:rsidRPr="00725683">
        <w:t>ertificación nacional y/o internacional de alumnos</w:t>
      </w:r>
      <w:r>
        <w:t xml:space="preserve"> y el f</w:t>
      </w:r>
      <w:r w:rsidRPr="00725683">
        <w:t>ortalecimiento académico</w:t>
      </w:r>
      <w: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3CE4F5C8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 xml:space="preserve">Contar con una base de datos actualizada que permite conocer de forma eficaz la cobertura en planteles, grupos y alumnos. </w:t>
      </w:r>
    </w:p>
    <w:p w14:paraId="36B5DDB0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Mantener una alta demanda de solicitudes de ingreso del PRONI por parte de los planteles de educación básica que aún no cuentan con el beneficio.</w:t>
      </w:r>
    </w:p>
    <w:p w14:paraId="7A066F38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Incrementar las capacitaciones para los asesores externos especializados.</w:t>
      </w:r>
    </w:p>
    <w:p w14:paraId="63E59FB8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Brindar un número importante de certificaciones a alumnos y maestros en cada ciclo escolar</w:t>
      </w:r>
    </w:p>
    <w:p w14:paraId="7B2D30BA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lastRenderedPageBreak/>
        <w:t>Se cuenta con una MIR, donde es posible observar el avance de metas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5E9E7DCB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Fortalecer la base de datos indicando un apartado de próximos planteles a atender.</w:t>
      </w:r>
    </w:p>
    <w:p w14:paraId="014CB196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Elaborar una base de datos que tenga el histórico de certificaciones y capacitaciones que ha recibido el asesor o enlace técnico pedagógico.</w:t>
      </w:r>
    </w:p>
    <w:p w14:paraId="76457CFD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Buscar material didáctico que sea novedoso para promover las habilidades del lenguaje.</w:t>
      </w:r>
    </w:p>
    <w:p w14:paraId="62D8EA46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Contar con una metodología para la elección de próximos planteles a atender.</w:t>
      </w:r>
    </w:p>
    <w:p w14:paraId="545FCF04" w14:textId="36A06841" w:rsidR="00B72B03" w:rsidRPr="00B72B03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Complementar el padrón de beneficiarios de escuelas indicando montos de apoyo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Debilidades:</w:t>
      </w:r>
    </w:p>
    <w:p w14:paraId="377E9A0C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Falta de continuidad en planteles ya atendidos.</w:t>
      </w:r>
    </w:p>
    <w:p w14:paraId="0EE8834C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No se cuenta con una estrategia precisa para la cobertura de planteles</w:t>
      </w:r>
    </w:p>
    <w:p w14:paraId="0901B249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Hay planteles que no cuentan con la atención en todos los grados escolares</w:t>
      </w:r>
    </w:p>
    <w:p w14:paraId="21214C6D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No se cuenta con el presupuesto necesario para cubrir todas las necesidades de atención del Estado.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25E1F13D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Recibir menor presupuesto que no permita asegurar el pago de servicios de asesores para cubrir el mayor número de cobertura.</w:t>
      </w:r>
    </w:p>
    <w:p w14:paraId="67F066F5" w14:textId="77777777" w:rsidR="005A0DE4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Se modifiquen las reglas de operación del próximo año, de forma que no se tenga previsto para las metas de la MIR.</w:t>
      </w:r>
    </w:p>
    <w:p w14:paraId="1329A6EC" w14:textId="0CAAAEE2" w:rsidR="00A165BB" w:rsidRPr="00C00FBC" w:rsidRDefault="005A0DE4" w:rsidP="005A0DE4">
      <w:pPr>
        <w:pStyle w:val="Prrafodelista"/>
        <w:numPr>
          <w:ilvl w:val="0"/>
          <w:numId w:val="8"/>
        </w:numPr>
        <w:spacing w:line="276" w:lineRule="auto"/>
      </w:pPr>
      <w:r>
        <w:t>Falta de cumplimiento en las capacitaciones a los asesores, por falta de asistencia de los interesados.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3EBE7D45" w14:textId="77777777" w:rsidR="005A0DE4" w:rsidRDefault="005A0DE4" w:rsidP="005A0DE4">
      <w:pPr>
        <w:ind w:left="284"/>
      </w:pPr>
      <w:r w:rsidRPr="00940D3E">
        <w:t xml:space="preserve">La ECR se basa en responder 51 preguntas que abordan los temas de diseño, planeación y orientación a resultados, cobertura y focalización, operación, percepción de la población atendida, medición de resultados y en la elaboración de diversos anexos. </w:t>
      </w:r>
      <w:r>
        <w:t>Dichos temas son:</w:t>
      </w:r>
    </w:p>
    <w:p w14:paraId="2CD8860D" w14:textId="77777777" w:rsidR="005A0DE4" w:rsidRDefault="005A0DE4" w:rsidP="005A0DE4">
      <w:pPr>
        <w:ind w:left="284"/>
      </w:pPr>
      <w:r w:rsidRPr="00940D3E">
        <w:t>De las 51 preguntas, 34 deben ser respondidas mediante un esquema binario (</w:t>
      </w:r>
      <w:r>
        <w:t>SÍ</w:t>
      </w:r>
      <w:r w:rsidRPr="00940D3E">
        <w:t>/</w:t>
      </w:r>
      <w:r>
        <w:t>NO</w:t>
      </w:r>
      <w:r w:rsidRPr="00940D3E">
        <w:t xml:space="preserve">) sustentando con evidencia documental y haciendo explícitos los principales argumentos empleados en el análisis. Estas preguntas presentan diversos niveles de respuesta cuya puntuación más alta es de 4 y la mínima de 0 cuando la respuesta es </w:t>
      </w:r>
      <w:r>
        <w:t>NO</w:t>
      </w:r>
      <w:r w:rsidRPr="00940D3E">
        <w:t>.</w:t>
      </w:r>
    </w:p>
    <w:p w14:paraId="099B6D3A" w14:textId="2C4562AD" w:rsidR="005A0DE4" w:rsidRDefault="005A0DE4" w:rsidP="005A0DE4">
      <w:pPr>
        <w:ind w:left="284"/>
      </w:pPr>
      <w:r>
        <w:t xml:space="preserve">Con base en las preguntas que tienen una repuesta binaria y que presentan una calificación se obtuvieron los resultados anotados en el siguiente cuadro. Como se puede observar, la puntuación global es de </w:t>
      </w:r>
      <w:r w:rsidR="00E22D69">
        <w:t>2.52</w:t>
      </w:r>
      <w:r>
        <w:t xml:space="preserve"> sobre una calificación máxima de 4 para cada uno de los temas, sin embargo, es preciso anotar la calificación que se obtuvo en los seis apartados, como se muestra a continuación:</w:t>
      </w:r>
    </w:p>
    <w:tbl>
      <w:tblPr>
        <w:tblStyle w:val="Tablaconcuadrcula"/>
        <w:tblW w:w="3643" w:type="pct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24"/>
        <w:gridCol w:w="2696"/>
      </w:tblGrid>
      <w:tr w:rsidR="005A0DE4" w14:paraId="77975C51" w14:textId="77777777" w:rsidTr="005A0DE4">
        <w:trPr>
          <w:trHeight w:val="454"/>
          <w:jc w:val="center"/>
        </w:trPr>
        <w:tc>
          <w:tcPr>
            <w:tcW w:w="3133" w:type="pct"/>
            <w:shd w:val="clear" w:color="auto" w:fill="404040" w:themeFill="text1" w:themeFillTint="BF"/>
            <w:vAlign w:val="center"/>
          </w:tcPr>
          <w:p w14:paraId="2ABA0F02" w14:textId="77777777" w:rsidR="005A0DE4" w:rsidRPr="00831510" w:rsidRDefault="005A0DE4" w:rsidP="005A459E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831510">
              <w:rPr>
                <w:color w:val="FFFFFF" w:themeColor="background1"/>
              </w:rPr>
              <w:t xml:space="preserve"> Tema</w:t>
            </w:r>
          </w:p>
        </w:tc>
        <w:tc>
          <w:tcPr>
            <w:tcW w:w="1867" w:type="pct"/>
            <w:shd w:val="clear" w:color="auto" w:fill="404040" w:themeFill="text1" w:themeFillTint="BF"/>
            <w:vAlign w:val="center"/>
          </w:tcPr>
          <w:p w14:paraId="3EDE7766" w14:textId="77777777" w:rsidR="005A0DE4" w:rsidRPr="00831510" w:rsidRDefault="005A0DE4" w:rsidP="005A459E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831510">
              <w:rPr>
                <w:color w:val="FFFFFF" w:themeColor="background1"/>
              </w:rPr>
              <w:t>Calificación ponderada</w:t>
            </w:r>
          </w:p>
        </w:tc>
      </w:tr>
      <w:tr w:rsidR="00E22D69" w14:paraId="47FC44AF" w14:textId="77777777" w:rsidTr="005A0DE4">
        <w:trPr>
          <w:trHeight w:val="20"/>
          <w:jc w:val="center"/>
        </w:trPr>
        <w:tc>
          <w:tcPr>
            <w:tcW w:w="3133" w:type="pct"/>
            <w:vAlign w:val="center"/>
          </w:tcPr>
          <w:p w14:paraId="04BD8E95" w14:textId="77777777" w:rsidR="00E22D69" w:rsidRDefault="00E22D69" w:rsidP="00E22D69">
            <w:pPr>
              <w:spacing w:after="0" w:line="240" w:lineRule="auto"/>
            </w:pPr>
            <w:r>
              <w:t>Diseño</w:t>
            </w:r>
          </w:p>
        </w:tc>
        <w:tc>
          <w:tcPr>
            <w:tcW w:w="1867" w:type="pct"/>
            <w:shd w:val="clear" w:color="auto" w:fill="auto"/>
            <w:vAlign w:val="center"/>
          </w:tcPr>
          <w:p w14:paraId="7713A70B" w14:textId="0FFA10FF" w:rsidR="00E22D69" w:rsidRDefault="00E22D69" w:rsidP="00E22D69">
            <w:pPr>
              <w:spacing w:after="0" w:line="240" w:lineRule="auto"/>
              <w:jc w:val="center"/>
            </w:pPr>
            <w:r>
              <w:t>4.00</w:t>
            </w:r>
          </w:p>
        </w:tc>
      </w:tr>
      <w:tr w:rsidR="00E22D69" w14:paraId="07CB57BD" w14:textId="77777777" w:rsidTr="005A0DE4">
        <w:trPr>
          <w:trHeight w:val="20"/>
          <w:jc w:val="center"/>
        </w:trPr>
        <w:tc>
          <w:tcPr>
            <w:tcW w:w="3133" w:type="pct"/>
            <w:vAlign w:val="center"/>
          </w:tcPr>
          <w:p w14:paraId="33E3D8CC" w14:textId="77777777" w:rsidR="00E22D69" w:rsidRDefault="00E22D69" w:rsidP="00E22D69">
            <w:pPr>
              <w:spacing w:after="0" w:line="240" w:lineRule="auto"/>
            </w:pPr>
            <w:r>
              <w:t>Planeación y orientación a resultados</w:t>
            </w:r>
          </w:p>
        </w:tc>
        <w:tc>
          <w:tcPr>
            <w:tcW w:w="1867" w:type="pct"/>
            <w:shd w:val="clear" w:color="auto" w:fill="auto"/>
            <w:vAlign w:val="center"/>
          </w:tcPr>
          <w:p w14:paraId="4700E12D" w14:textId="27F393DC" w:rsidR="00E22D69" w:rsidRDefault="00E22D69" w:rsidP="00E22D69">
            <w:pPr>
              <w:spacing w:after="0" w:line="240" w:lineRule="auto"/>
              <w:jc w:val="center"/>
            </w:pPr>
            <w:r>
              <w:t>3.00</w:t>
            </w:r>
          </w:p>
        </w:tc>
      </w:tr>
      <w:tr w:rsidR="00E22D69" w14:paraId="3E660C6F" w14:textId="77777777" w:rsidTr="005A0DE4">
        <w:trPr>
          <w:trHeight w:val="20"/>
          <w:jc w:val="center"/>
        </w:trPr>
        <w:tc>
          <w:tcPr>
            <w:tcW w:w="3133" w:type="pct"/>
            <w:vAlign w:val="center"/>
          </w:tcPr>
          <w:p w14:paraId="1EF19FB7" w14:textId="77777777" w:rsidR="00E22D69" w:rsidRDefault="00E22D69" w:rsidP="00E22D69">
            <w:pPr>
              <w:spacing w:after="0" w:line="240" w:lineRule="auto"/>
            </w:pPr>
            <w:r>
              <w:t>Cobertura y focalización</w:t>
            </w:r>
          </w:p>
        </w:tc>
        <w:tc>
          <w:tcPr>
            <w:tcW w:w="1867" w:type="pct"/>
            <w:shd w:val="clear" w:color="auto" w:fill="auto"/>
            <w:vAlign w:val="center"/>
          </w:tcPr>
          <w:p w14:paraId="3688EFD8" w14:textId="2392456F" w:rsidR="00E22D69" w:rsidRDefault="00E22D69" w:rsidP="00E22D69">
            <w:pPr>
              <w:spacing w:after="0" w:line="240" w:lineRule="auto"/>
              <w:jc w:val="center"/>
            </w:pPr>
            <w:r>
              <w:t>4.00</w:t>
            </w:r>
          </w:p>
        </w:tc>
      </w:tr>
      <w:tr w:rsidR="00E22D69" w14:paraId="7E96DF2E" w14:textId="77777777" w:rsidTr="005A0DE4">
        <w:trPr>
          <w:trHeight w:val="20"/>
          <w:jc w:val="center"/>
        </w:trPr>
        <w:tc>
          <w:tcPr>
            <w:tcW w:w="3133" w:type="pct"/>
            <w:vAlign w:val="center"/>
          </w:tcPr>
          <w:p w14:paraId="6BF7C56E" w14:textId="77777777" w:rsidR="00E22D69" w:rsidRDefault="00E22D69" w:rsidP="00E22D69">
            <w:pPr>
              <w:spacing w:after="0" w:line="240" w:lineRule="auto"/>
            </w:pPr>
            <w:r>
              <w:lastRenderedPageBreak/>
              <w:t>Operación</w:t>
            </w:r>
          </w:p>
        </w:tc>
        <w:tc>
          <w:tcPr>
            <w:tcW w:w="1867" w:type="pct"/>
            <w:shd w:val="clear" w:color="auto" w:fill="auto"/>
            <w:vAlign w:val="center"/>
          </w:tcPr>
          <w:p w14:paraId="1B5DF544" w14:textId="352F18AA" w:rsidR="00E22D69" w:rsidRDefault="00E22D69" w:rsidP="00E22D69">
            <w:pPr>
              <w:spacing w:after="0" w:line="240" w:lineRule="auto"/>
              <w:jc w:val="center"/>
            </w:pPr>
            <w:r>
              <w:t>3.33</w:t>
            </w:r>
          </w:p>
        </w:tc>
      </w:tr>
      <w:tr w:rsidR="00E22D69" w14:paraId="37425518" w14:textId="77777777" w:rsidTr="005A0DE4">
        <w:trPr>
          <w:trHeight w:val="20"/>
          <w:jc w:val="center"/>
        </w:trPr>
        <w:tc>
          <w:tcPr>
            <w:tcW w:w="3133" w:type="pct"/>
            <w:vAlign w:val="center"/>
          </w:tcPr>
          <w:p w14:paraId="7CFCF1BA" w14:textId="77777777" w:rsidR="00E22D69" w:rsidRDefault="00E22D69" w:rsidP="00E22D69">
            <w:pPr>
              <w:spacing w:after="0" w:line="240" w:lineRule="auto"/>
            </w:pPr>
            <w:r>
              <w:t>Percepción de la población atendida</w:t>
            </w:r>
          </w:p>
        </w:tc>
        <w:tc>
          <w:tcPr>
            <w:tcW w:w="1867" w:type="pct"/>
            <w:shd w:val="clear" w:color="auto" w:fill="auto"/>
            <w:vAlign w:val="center"/>
          </w:tcPr>
          <w:p w14:paraId="0ED25CE4" w14:textId="13BB24CC" w:rsidR="00E22D69" w:rsidRDefault="00E22D69" w:rsidP="00E22D69">
            <w:pPr>
              <w:spacing w:after="0" w:line="240" w:lineRule="auto"/>
              <w:jc w:val="center"/>
            </w:pPr>
            <w:r>
              <w:t>0.00</w:t>
            </w:r>
          </w:p>
        </w:tc>
      </w:tr>
      <w:tr w:rsidR="00E22D69" w14:paraId="75BCBC52" w14:textId="77777777" w:rsidTr="005A0DE4">
        <w:trPr>
          <w:trHeight w:val="20"/>
          <w:jc w:val="center"/>
        </w:trPr>
        <w:tc>
          <w:tcPr>
            <w:tcW w:w="3133" w:type="pct"/>
            <w:vAlign w:val="center"/>
          </w:tcPr>
          <w:p w14:paraId="06C75163" w14:textId="77777777" w:rsidR="00E22D69" w:rsidRDefault="00E22D69" w:rsidP="00E22D69">
            <w:pPr>
              <w:spacing w:after="0" w:line="240" w:lineRule="auto"/>
            </w:pPr>
            <w:r>
              <w:t>Resultados</w:t>
            </w:r>
          </w:p>
        </w:tc>
        <w:tc>
          <w:tcPr>
            <w:tcW w:w="1867" w:type="pct"/>
            <w:shd w:val="clear" w:color="auto" w:fill="auto"/>
            <w:vAlign w:val="center"/>
          </w:tcPr>
          <w:p w14:paraId="278A0A60" w14:textId="699CA129" w:rsidR="00E22D69" w:rsidRDefault="00E22D69" w:rsidP="00E22D69">
            <w:pPr>
              <w:spacing w:after="0" w:line="240" w:lineRule="auto"/>
              <w:jc w:val="center"/>
            </w:pPr>
            <w:r>
              <w:t>0.80</w:t>
            </w:r>
          </w:p>
        </w:tc>
      </w:tr>
      <w:tr w:rsidR="00E22D69" w14:paraId="6BE09FF9" w14:textId="77777777" w:rsidTr="005A0DE4">
        <w:trPr>
          <w:trHeight w:val="397"/>
          <w:jc w:val="center"/>
        </w:trPr>
        <w:tc>
          <w:tcPr>
            <w:tcW w:w="3133" w:type="pct"/>
            <w:shd w:val="clear" w:color="auto" w:fill="F2F2F2" w:themeFill="background1" w:themeFillShade="F2"/>
            <w:vAlign w:val="center"/>
          </w:tcPr>
          <w:p w14:paraId="64917F83" w14:textId="77777777" w:rsidR="00E22D69" w:rsidRDefault="00E22D69" w:rsidP="00E22D69">
            <w:pPr>
              <w:spacing w:after="0" w:line="240" w:lineRule="auto"/>
              <w:jc w:val="right"/>
            </w:pPr>
            <w:r>
              <w:t>Valoración final</w:t>
            </w:r>
          </w:p>
        </w:tc>
        <w:tc>
          <w:tcPr>
            <w:tcW w:w="1867" w:type="pct"/>
            <w:shd w:val="clear" w:color="auto" w:fill="F2F2F2" w:themeFill="background1" w:themeFillShade="F2"/>
            <w:vAlign w:val="center"/>
          </w:tcPr>
          <w:p w14:paraId="3CD5A9D2" w14:textId="76492B87" w:rsidR="00E22D69" w:rsidRDefault="00E22D69" w:rsidP="00E22D69">
            <w:pPr>
              <w:spacing w:after="0" w:line="240" w:lineRule="auto"/>
              <w:jc w:val="center"/>
            </w:pPr>
            <w:r>
              <w:t>2.52</w:t>
            </w:r>
          </w:p>
        </w:tc>
      </w:tr>
    </w:tbl>
    <w:p w14:paraId="236606A0" w14:textId="77777777" w:rsidR="005A0DE4" w:rsidRDefault="005A0DE4" w:rsidP="005A0DE4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6772ADE6" w14:textId="77777777" w:rsidR="00C375DE" w:rsidRDefault="00C375DE" w:rsidP="00E22D69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Revisar la MIR y replantearla de acuerdo con la Guía para el Diseño de la MIR de la SHCP (Lo anterior derivado que e</w:t>
      </w:r>
      <w:r w:rsidRPr="007A6429">
        <w:t>n la</w:t>
      </w:r>
      <w:r>
        <w:t>s</w:t>
      </w:r>
      <w:r w:rsidRPr="007A6429">
        <w:t xml:space="preserve"> ROP del PRONI, la población objetivo son los planteles, sin embargo, en la MIR estatal dicha población son los alumnos. Por lo tanto, es necesario </w:t>
      </w:r>
      <w:r>
        <w:t>que la información se apegue a las ROP).</w:t>
      </w:r>
    </w:p>
    <w:p w14:paraId="0028E3F4" w14:textId="2FD05C53" w:rsidR="00E22D69" w:rsidRDefault="00E22D69" w:rsidP="00E22D69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Operar un sitio oficial del programa donde se publique información relevante del programa, así como sus resultados, convocatorias, normatividad, etc.</w:t>
      </w:r>
    </w:p>
    <w:p w14:paraId="29B4703B" w14:textId="5199CCD8" w:rsidR="006E67EA" w:rsidRPr="006E67EA" w:rsidRDefault="00E22D69" w:rsidP="00E22D69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Crear y aplicar un instrumento para medir el grado de satisfacción de su población atendida.</w:t>
      </w:r>
    </w:p>
    <w:p w14:paraId="6875A774" w14:textId="77777777" w:rsidR="000D2A1A" w:rsidRDefault="000D2A1A" w:rsidP="00A165BB">
      <w:pPr>
        <w:spacing w:after="0" w:line="276" w:lineRule="auto"/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64238E" w:rsidP="006E538E">
            <w:pPr>
              <w:spacing w:after="0" w:line="276" w:lineRule="auto"/>
              <w:ind w:left="179"/>
            </w:pPr>
            <w:hyperlink r:id="rId8" w:history="1">
              <w:r w:rsidR="006E538E"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7BA12247" w:rsidR="007C4CD6" w:rsidRPr="00521401" w:rsidRDefault="005A0DE4" w:rsidP="00521401">
            <w:pPr>
              <w:spacing w:after="0" w:line="276" w:lineRule="auto"/>
              <w:ind w:left="179"/>
            </w:pPr>
            <w:r w:rsidRPr="007C1A8E">
              <w:t>Programa Nacional de Inglés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336EF22F" w:rsidR="007C4CD6" w:rsidRPr="007C4CD6" w:rsidRDefault="005A0DE4" w:rsidP="00521401">
            <w:pPr>
              <w:spacing w:after="0" w:line="276" w:lineRule="auto"/>
              <w:ind w:left="179"/>
            </w:pPr>
            <w:r>
              <w:t>PRONI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777E431" w14:textId="77777777" w:rsidTr="0008479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53808F" w14:textId="16B994FB" w:rsidR="007C4CD6" w:rsidRPr="007C4CD6" w:rsidRDefault="005A0DE4" w:rsidP="00521401">
            <w:pPr>
              <w:spacing w:after="0" w:line="276" w:lineRule="auto"/>
              <w:ind w:left="179"/>
            </w:pPr>
            <w:r w:rsidRPr="007C1A8E">
              <w:rPr>
                <w:bCs/>
              </w:rPr>
              <w:t>Secretaría de Educación Pública y Cultura (SEPyC)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EA460E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435AD6E1" w:rsidR="005A28B9" w:rsidRPr="00A16BE7" w:rsidRDefault="005A0DE4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lastRenderedPageBreak/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64238E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2C270BC1" w:rsidR="00090637" w:rsidRPr="00D913D9" w:rsidRDefault="0064238E" w:rsidP="00287214">
            <w:pPr>
              <w:spacing w:after="0" w:line="276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66164C47" w:rsidR="00090637" w:rsidRPr="00090637" w:rsidRDefault="0064238E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64238E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2C29DF83" w:rsidR="005065B9" w:rsidRPr="00521401" w:rsidRDefault="005A0DE4" w:rsidP="005065B9">
            <w:pPr>
              <w:spacing w:after="0" w:line="276" w:lineRule="auto"/>
              <w:ind w:left="179"/>
            </w:pPr>
            <w:r>
              <w:t xml:space="preserve">C. </w:t>
            </w:r>
            <w:r w:rsidRPr="00A91001">
              <w:t>Ana Alicia Cervantes Contreras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64238E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33EB798B" w:rsidR="00A4624B" w:rsidRPr="007301C5" w:rsidRDefault="0064238E" w:rsidP="00A4624B">
            <w:pPr>
              <w:spacing w:after="0" w:line="276" w:lineRule="auto"/>
              <w:ind w:left="179"/>
            </w:pPr>
            <w:hyperlink r:id="rId9" w:history="1">
              <w:r w:rsidRPr="00664CE8">
                <w:rPr>
                  <w:rStyle w:val="Hipervnculo"/>
                </w:rPr>
                <w:t>educación.basica@sepyc.gob.mx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64238E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093A68F6" w:rsidR="004E1FF7" w:rsidRPr="007301C5" w:rsidRDefault="005A0DE4" w:rsidP="004E1FF7">
            <w:pPr>
              <w:spacing w:after="0" w:line="276" w:lineRule="auto"/>
              <w:ind w:left="179"/>
            </w:pPr>
            <w:r w:rsidRPr="007C1A8E">
              <w:t>Subsecretaría de Educación Básica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64238E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12A4DCF3" w:rsidR="004E1FF7" w:rsidRPr="007301C5" w:rsidRDefault="005A0DE4" w:rsidP="0064238E">
            <w:pPr>
              <w:spacing w:after="0" w:line="276" w:lineRule="auto"/>
              <w:ind w:left="179"/>
            </w:pPr>
            <w:r>
              <w:t>(667)</w:t>
            </w:r>
            <w:r w:rsidR="0064238E">
              <w:t xml:space="preserve"> </w:t>
            </w:r>
            <w:r w:rsidR="0064238E">
              <w:t>846</w:t>
            </w:r>
            <w:r w:rsidR="0064238E">
              <w:t xml:space="preserve"> </w:t>
            </w:r>
            <w:r w:rsidR="0064238E">
              <w:t>42</w:t>
            </w:r>
            <w:r w:rsidR="0064238E">
              <w:t xml:space="preserve"> </w:t>
            </w:r>
            <w:r w:rsidR="0064238E">
              <w:t xml:space="preserve">00 </w:t>
            </w:r>
            <w:bookmarkStart w:id="0" w:name="_GoBack"/>
            <w:bookmarkEnd w:id="0"/>
            <w:r w:rsidR="0064238E">
              <w:t>Ext. 3000,</w:t>
            </w:r>
            <w:r w:rsidR="0064238E">
              <w:t xml:space="preserve"> 3001</w:t>
            </w:r>
          </w:p>
        </w:tc>
      </w:tr>
    </w:tbl>
    <w:p w14:paraId="618D093C" w14:textId="77777777" w:rsidR="006F5149" w:rsidRDefault="006F5149" w:rsidP="00090637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77777777" w:rsidR="00A06CEF" w:rsidRPr="00866990" w:rsidRDefault="00C61D21" w:rsidP="00A06CEF">
            <w:pPr>
              <w:spacing w:after="0" w:line="276" w:lineRule="auto"/>
            </w:pPr>
            <w:r w:rsidRPr="00866990">
              <w:t>Evaluación Interna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2BC47B75" w:rsidR="00090637" w:rsidRPr="00866990" w:rsidRDefault="005A0DE4" w:rsidP="00521401">
            <w:pPr>
              <w:spacing w:after="0" w:line="276" w:lineRule="auto"/>
              <w:ind w:left="179"/>
            </w:pPr>
            <w:r w:rsidRPr="00AA4054">
              <w:t>No aplica (modalidad interna)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40D85E2F" w:rsidR="00090637" w:rsidRPr="00866990" w:rsidRDefault="005A0DE4" w:rsidP="00521401">
            <w:pPr>
              <w:spacing w:after="0" w:line="276" w:lineRule="auto"/>
              <w:ind w:left="179"/>
            </w:pPr>
            <w:r w:rsidRPr="00AA4054">
              <w:t>No aplica (modalidad interna)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7CCFA14F" w:rsidR="004C435E" w:rsidRPr="00866990" w:rsidRDefault="005A0DE4" w:rsidP="004C435E">
            <w:pPr>
              <w:spacing w:after="0" w:line="276" w:lineRule="auto"/>
              <w:ind w:left="179"/>
            </w:pPr>
            <w:r w:rsidRPr="00AA4054">
              <w:t>No aplica (modalidad interna)</w:t>
            </w:r>
          </w:p>
        </w:tc>
      </w:tr>
    </w:tbl>
    <w:p w14:paraId="4F8B6B6B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8472" w14:textId="77777777" w:rsidR="00790C50" w:rsidRDefault="00790C50" w:rsidP="008E5209">
      <w:pPr>
        <w:spacing w:after="0" w:line="240" w:lineRule="auto"/>
      </w:pPr>
      <w:r>
        <w:separator/>
      </w:r>
    </w:p>
  </w:endnote>
  <w:endnote w:type="continuationSeparator" w:id="0">
    <w:p w14:paraId="411F266A" w14:textId="77777777" w:rsidR="00790C50" w:rsidRDefault="00790C5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77684051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64238E">
          <w:rPr>
            <w:b/>
            <w:bCs/>
            <w:noProof/>
            <w:sz w:val="18"/>
            <w:szCs w:val="18"/>
          </w:rPr>
          <w:t>2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0C304AFB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64238E" w:rsidRPr="0064238E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D8C1" w14:textId="77777777" w:rsidR="00790C50" w:rsidRDefault="00790C50" w:rsidP="008E5209">
      <w:pPr>
        <w:spacing w:after="0" w:line="240" w:lineRule="auto"/>
      </w:pPr>
      <w:r>
        <w:separator/>
      </w:r>
    </w:p>
  </w:footnote>
  <w:footnote w:type="continuationSeparator" w:id="0">
    <w:p w14:paraId="00FE62BE" w14:textId="77777777" w:rsidR="00790C50" w:rsidRDefault="00790C5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DDD3" w14:textId="77777777" w:rsidR="0008479E" w:rsidRPr="005A0DE4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5A0DE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0DE4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6.8pt;height:595.25pt" o:bullet="t">
        <v:imagedata r:id="rId1" o:title="03"/>
      </v:shape>
    </w:pict>
  </w:numPicBullet>
  <w:numPicBullet w:numPicBulletId="1">
    <w:pict>
      <v:shape id="_x0000_i1029" type="#_x0000_t75" style="width:282.15pt;height:297.2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5F535BE"/>
    <w:multiLevelType w:val="hybridMultilevel"/>
    <w:tmpl w:val="ED0CA72E"/>
    <w:lvl w:ilvl="0" w:tplc="5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00CA9"/>
    <w:multiLevelType w:val="multilevel"/>
    <w:tmpl w:val="080A001F"/>
    <w:numStyleLink w:val="Estilo1"/>
  </w:abstractNum>
  <w:abstractNum w:abstractNumId="4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6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02424"/>
    <w:multiLevelType w:val="hybridMultilevel"/>
    <w:tmpl w:val="43D81DD2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0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9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4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5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1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25"/>
  </w:num>
  <w:num w:numId="2">
    <w:abstractNumId w:val="23"/>
  </w:num>
  <w:num w:numId="3">
    <w:abstractNumId w:val="9"/>
  </w:num>
  <w:num w:numId="4">
    <w:abstractNumId w:val="21"/>
  </w:num>
  <w:num w:numId="5">
    <w:abstractNumId w:val="3"/>
  </w:num>
  <w:num w:numId="6">
    <w:abstractNumId w:val="29"/>
  </w:num>
  <w:num w:numId="7">
    <w:abstractNumId w:val="30"/>
  </w:num>
  <w:num w:numId="8">
    <w:abstractNumId w:val="31"/>
  </w:num>
  <w:num w:numId="9">
    <w:abstractNumId w:val="22"/>
  </w:num>
  <w:num w:numId="10">
    <w:abstractNumId w:val="14"/>
  </w:num>
  <w:num w:numId="11">
    <w:abstractNumId w:val="16"/>
  </w:num>
  <w:num w:numId="12">
    <w:abstractNumId w:val="28"/>
  </w:num>
  <w:num w:numId="13">
    <w:abstractNumId w:val="27"/>
  </w:num>
  <w:num w:numId="14">
    <w:abstractNumId w:val="24"/>
  </w:num>
  <w:num w:numId="15">
    <w:abstractNumId w:val="18"/>
  </w:num>
  <w:num w:numId="16">
    <w:abstractNumId w:val="5"/>
  </w:num>
  <w:num w:numId="17">
    <w:abstractNumId w:val="7"/>
  </w:num>
  <w:num w:numId="18">
    <w:abstractNumId w:val="19"/>
  </w:num>
  <w:num w:numId="19">
    <w:abstractNumId w:val="17"/>
  </w:num>
  <w:num w:numId="20">
    <w:abstractNumId w:val="6"/>
  </w:num>
  <w:num w:numId="21">
    <w:abstractNumId w:val="4"/>
  </w:num>
  <w:num w:numId="22">
    <w:abstractNumId w:val="15"/>
  </w:num>
  <w:num w:numId="23">
    <w:abstractNumId w:val="26"/>
  </w:num>
  <w:num w:numId="24">
    <w:abstractNumId w:val="13"/>
  </w:num>
  <w:num w:numId="25">
    <w:abstractNumId w:val="20"/>
  </w:num>
  <w:num w:numId="26">
    <w:abstractNumId w:val="10"/>
  </w:num>
  <w:num w:numId="27">
    <w:abstractNumId w:val="12"/>
  </w:num>
  <w:num w:numId="28">
    <w:abstractNumId w:val="0"/>
  </w:num>
  <w:num w:numId="29">
    <w:abstractNumId w:val="11"/>
  </w:num>
  <w:num w:numId="30">
    <w:abstractNumId w:val="2"/>
  </w:num>
  <w:num w:numId="31">
    <w:abstractNumId w:val="8"/>
  </w:num>
  <w:num w:numId="32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0DE4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238E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375DE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2D69"/>
    <w:rsid w:val="00E236DA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ucaci&#243;n.basica@sepyc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2F1F-ED34-4113-9465-BA481E3E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</Template>
  <TotalTime>37</TotalTime>
  <Pages>5</Pages>
  <Words>1646</Words>
  <Characters>9058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13</cp:revision>
  <cp:lastPrinted>2022-06-17T19:35:00Z</cp:lastPrinted>
  <dcterms:created xsi:type="dcterms:W3CDTF">2022-12-06T19:20:00Z</dcterms:created>
  <dcterms:modified xsi:type="dcterms:W3CDTF">2023-08-28T15:14:00Z</dcterms:modified>
</cp:coreProperties>
</file>